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Спортивная медицина</w:t>
            </w:r>
          </w:p>
          <w:p>
            <w:pPr>
              <w:jc w:val="center"/>
              <w:spacing w:after="0" w:line="240" w:lineRule="auto"/>
              <w:rPr>
                <w:sz w:val="32"/>
                <w:szCs w:val="32"/>
              </w:rPr>
            </w:pPr>
            <w:r>
              <w:rPr>
                <w:rFonts w:ascii="Times New Roman" w:hAnsi="Times New Roman" w:cs="Times New Roman"/>
                <w:color w:val="#000000"/>
                <w:sz w:val="32"/>
                <w:szCs w:val="32"/>
              </w:rPr>
              <w:t> Б1.В.01.03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136.2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«Спортивная медицина»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Б1.В.01.03 «Спортивная медицина».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«Спортивная медицина»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570.21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поиска достоверных суждений</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277.8299"/>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уметь оценивать факторы риска, обеспечивать личную безопасность и безопасность окружающих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владеть способами формирования культуры безопасного и ответственного поведения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Б1.В.01.03 «Спортивная медицина» относится к обязательной части, является дисциплиной Блока Б1. «Дисциплины (модули)». Модуль "Медико- биологические основы физической культуры и спорта"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Анатомо-физиологические основы физической культуры и спорта</w:t>
            </w:r>
          </w:p>
          <w:p>
            <w:pPr>
              <w:jc w:val="center"/>
              <w:spacing w:after="0" w:line="240" w:lineRule="auto"/>
              <w:rPr>
                <w:sz w:val="22"/>
                <w:szCs w:val="22"/>
              </w:rPr>
            </w:pPr>
            <w:r>
              <w:rPr>
                <w:rFonts w:ascii="Times New Roman" w:hAnsi="Times New Roman" w:cs="Times New Roman"/>
                <w:color w:val="#000000"/>
                <w:sz w:val="22"/>
                <w:szCs w:val="22"/>
              </w:rPr>
              <w:t> Биохимия физических упражнений и спорта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Массаж и основы лечебной физической культуры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 УК-8, УК-5,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127</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массовой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Врачебный контроль и самоконтроль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Травматизм в 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Заболевания и патологические состояния у спортсменов при нерациональных занятиях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пробы для оценки уровня функциональной готовности и физической работоспособности спортсмена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Травматизм в 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 задачи спортивной медицины.Физическое развитие и телосложение спортсмена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пробы для оценки уровня функциональной готовности и физической работоспособности спортсмена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массовой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Врачебный контроль и самоконтроль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Травматизм в 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Заболевания и патологические состояния у спортсменов при нерациональных занятиях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455.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Медицинское обеспечение массовой физической культуры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Оздоровительное значение массовой физической культуры. Роль</w:t>
            </w:r>
          </w:p>
          <w:p>
            <w:pPr>
              <w:jc w:val="both"/>
              <w:spacing w:after="0" w:line="240" w:lineRule="auto"/>
              <w:rPr>
                <w:sz w:val="24"/>
                <w:szCs w:val="24"/>
              </w:rPr>
            </w:pPr>
            <w:r>
              <w:rPr>
                <w:rFonts w:ascii="Times New Roman" w:hAnsi="Times New Roman" w:cs="Times New Roman"/>
                <w:color w:val="#000000"/>
                <w:sz w:val="24"/>
                <w:szCs w:val="24"/>
              </w:rPr>
              <w:t> физической культуры в сохранении и укреплении здоровья человека,</w:t>
            </w:r>
          </w:p>
          <w:p>
            <w:pPr>
              <w:jc w:val="both"/>
              <w:spacing w:after="0" w:line="240" w:lineRule="auto"/>
              <w:rPr>
                <w:sz w:val="24"/>
                <w:szCs w:val="24"/>
              </w:rPr>
            </w:pPr>
            <w:r>
              <w:rPr>
                <w:rFonts w:ascii="Times New Roman" w:hAnsi="Times New Roman" w:cs="Times New Roman"/>
                <w:color w:val="#000000"/>
                <w:sz w:val="24"/>
                <w:szCs w:val="24"/>
              </w:rPr>
              <w:t> продлении его жизненного и творческого долголетия. Роль двигательной</w:t>
            </w:r>
          </w:p>
          <w:p>
            <w:pPr>
              <w:jc w:val="both"/>
              <w:spacing w:after="0" w:line="240" w:lineRule="auto"/>
              <w:rPr>
                <w:sz w:val="24"/>
                <w:szCs w:val="24"/>
              </w:rPr>
            </w:pPr>
            <w:r>
              <w:rPr>
                <w:rFonts w:ascii="Times New Roman" w:hAnsi="Times New Roman" w:cs="Times New Roman"/>
                <w:color w:val="#000000"/>
                <w:sz w:val="24"/>
                <w:szCs w:val="24"/>
              </w:rPr>
              <w:t> активности в профилактике заболеваний ССС, дыхательной и других</w:t>
            </w:r>
          </w:p>
          <w:p>
            <w:pPr>
              <w:jc w:val="both"/>
              <w:spacing w:after="0" w:line="240" w:lineRule="auto"/>
              <w:rPr>
                <w:sz w:val="24"/>
                <w:szCs w:val="24"/>
              </w:rPr>
            </w:pPr>
            <w:r>
              <w:rPr>
                <w:rFonts w:ascii="Times New Roman" w:hAnsi="Times New Roman" w:cs="Times New Roman"/>
                <w:color w:val="#000000"/>
                <w:sz w:val="24"/>
                <w:szCs w:val="24"/>
              </w:rPr>
              <w:t> систем организма человека. Влияние гиподинамии на физическое развитие,</w:t>
            </w:r>
          </w:p>
          <w:p>
            <w:pPr>
              <w:jc w:val="both"/>
              <w:spacing w:after="0" w:line="240" w:lineRule="auto"/>
              <w:rPr>
                <w:sz w:val="24"/>
                <w:szCs w:val="24"/>
              </w:rPr>
            </w:pPr>
            <w:r>
              <w:rPr>
                <w:rFonts w:ascii="Times New Roman" w:hAnsi="Times New Roman" w:cs="Times New Roman"/>
                <w:color w:val="#000000"/>
                <w:sz w:val="24"/>
                <w:szCs w:val="24"/>
              </w:rPr>
              <w:t> состояние здоровья и функциональное состояние человека.</w:t>
            </w:r>
          </w:p>
          <w:p>
            <w:pPr>
              <w:jc w:val="both"/>
              <w:spacing w:after="0" w:line="240" w:lineRule="auto"/>
              <w:rPr>
                <w:sz w:val="24"/>
                <w:szCs w:val="24"/>
              </w:rPr>
            </w:pPr>
            <w:r>
              <w:rPr>
                <w:rFonts w:ascii="Times New Roman" w:hAnsi="Times New Roman" w:cs="Times New Roman"/>
                <w:color w:val="#000000"/>
                <w:sz w:val="24"/>
                <w:szCs w:val="24"/>
              </w:rPr>
              <w:t> Врачебный контроль за детьми, подростками, юношами и девушками.</w:t>
            </w:r>
          </w:p>
          <w:p>
            <w:pPr>
              <w:jc w:val="both"/>
              <w:spacing w:after="0" w:line="240" w:lineRule="auto"/>
              <w:rPr>
                <w:sz w:val="24"/>
                <w:szCs w:val="24"/>
              </w:rPr>
            </w:pPr>
            <w:r>
              <w:rPr>
                <w:rFonts w:ascii="Times New Roman" w:hAnsi="Times New Roman" w:cs="Times New Roman"/>
                <w:color w:val="#000000"/>
                <w:sz w:val="24"/>
                <w:szCs w:val="24"/>
              </w:rPr>
              <w:t> Медицинский контроль за женщинами-спортсменками. Медицинское</w:t>
            </w:r>
          </w:p>
          <w:p>
            <w:pPr>
              <w:jc w:val="both"/>
              <w:spacing w:after="0" w:line="240" w:lineRule="auto"/>
              <w:rPr>
                <w:sz w:val="24"/>
                <w:szCs w:val="24"/>
              </w:rPr>
            </w:pPr>
            <w:r>
              <w:rPr>
                <w:rFonts w:ascii="Times New Roman" w:hAnsi="Times New Roman" w:cs="Times New Roman"/>
                <w:color w:val="#000000"/>
                <w:sz w:val="24"/>
                <w:szCs w:val="24"/>
              </w:rPr>
              <w:t> обеспечение занятий физической культурой взрослого населения.</w:t>
            </w:r>
          </w:p>
          <w:p>
            <w:pPr>
              <w:jc w:val="both"/>
              <w:spacing w:after="0" w:line="240" w:lineRule="auto"/>
              <w:rPr>
                <w:sz w:val="24"/>
                <w:szCs w:val="24"/>
              </w:rPr>
            </w:pPr>
            <w:r>
              <w:rPr>
                <w:rFonts w:ascii="Times New Roman" w:hAnsi="Times New Roman" w:cs="Times New Roman"/>
                <w:color w:val="#000000"/>
                <w:sz w:val="24"/>
                <w:szCs w:val="24"/>
              </w:rPr>
              <w:t> Самоконтроль при занятиях массовой физической культурой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Врачебный контроль и самоконтроль</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Врачебно-педагогические наблюдения (ВПН) за спортсменами в</w:t>
            </w:r>
          </w:p>
          <w:p>
            <w:pPr>
              <w:jc w:val="both"/>
              <w:spacing w:after="0" w:line="240" w:lineRule="auto"/>
              <w:rPr>
                <w:sz w:val="24"/>
                <w:szCs w:val="24"/>
              </w:rPr>
            </w:pPr>
            <w:r>
              <w:rPr>
                <w:rFonts w:ascii="Times New Roman" w:hAnsi="Times New Roman" w:cs="Times New Roman"/>
                <w:color w:val="#000000"/>
                <w:sz w:val="24"/>
                <w:szCs w:val="24"/>
              </w:rPr>
              <w:t> процессе тренировок – одна из главных форм совместной работы врача и</w:t>
            </w:r>
          </w:p>
          <w:p>
            <w:pPr>
              <w:jc w:val="both"/>
              <w:spacing w:after="0" w:line="240" w:lineRule="auto"/>
              <w:rPr>
                <w:sz w:val="24"/>
                <w:szCs w:val="24"/>
              </w:rPr>
            </w:pPr>
            <w:r>
              <w:rPr>
                <w:rFonts w:ascii="Times New Roman" w:hAnsi="Times New Roman" w:cs="Times New Roman"/>
                <w:color w:val="#000000"/>
                <w:sz w:val="24"/>
                <w:szCs w:val="24"/>
              </w:rPr>
              <w:t> тренера. ВПН – составная часть комплексного педагогического,</w:t>
            </w:r>
          </w:p>
          <w:p>
            <w:pPr>
              <w:jc w:val="both"/>
              <w:spacing w:after="0" w:line="240" w:lineRule="auto"/>
              <w:rPr>
                <w:sz w:val="24"/>
                <w:szCs w:val="24"/>
              </w:rPr>
            </w:pPr>
            <w:r>
              <w:rPr>
                <w:rFonts w:ascii="Times New Roman" w:hAnsi="Times New Roman" w:cs="Times New Roman"/>
                <w:color w:val="#000000"/>
                <w:sz w:val="24"/>
                <w:szCs w:val="24"/>
              </w:rPr>
              <w:t> медицинского и психологического контроля за спортсменами в процессе</w:t>
            </w:r>
          </w:p>
          <w:p>
            <w:pPr>
              <w:jc w:val="both"/>
              <w:spacing w:after="0" w:line="240" w:lineRule="auto"/>
              <w:rPr>
                <w:sz w:val="24"/>
                <w:szCs w:val="24"/>
              </w:rPr>
            </w:pPr>
            <w:r>
              <w:rPr>
                <w:rFonts w:ascii="Times New Roman" w:hAnsi="Times New Roman" w:cs="Times New Roman"/>
                <w:color w:val="#000000"/>
                <w:sz w:val="24"/>
                <w:szCs w:val="24"/>
              </w:rPr>
              <w:t> тренировок.</w:t>
            </w:r>
          </w:p>
          <w:p>
            <w:pPr>
              <w:jc w:val="both"/>
              <w:spacing w:after="0" w:line="240" w:lineRule="auto"/>
              <w:rPr>
                <w:sz w:val="24"/>
                <w:szCs w:val="24"/>
              </w:rPr>
            </w:pPr>
            <w:r>
              <w:rPr>
                <w:rFonts w:ascii="Times New Roman" w:hAnsi="Times New Roman" w:cs="Times New Roman"/>
                <w:color w:val="#000000"/>
                <w:sz w:val="24"/>
                <w:szCs w:val="24"/>
              </w:rPr>
              <w:t> Содержание и задачи ВПН. Методы исследования при проведении ВПН.</w:t>
            </w:r>
          </w:p>
          <w:p>
            <w:pPr>
              <w:jc w:val="both"/>
              <w:spacing w:after="0" w:line="240" w:lineRule="auto"/>
              <w:rPr>
                <w:sz w:val="24"/>
                <w:szCs w:val="24"/>
              </w:rPr>
            </w:pPr>
            <w:r>
              <w:rPr>
                <w:rFonts w:ascii="Times New Roman" w:hAnsi="Times New Roman" w:cs="Times New Roman"/>
                <w:color w:val="#000000"/>
                <w:sz w:val="24"/>
                <w:szCs w:val="24"/>
              </w:rPr>
              <w:t> ВПН в тренировочном макроцикле. Динамика функционального состояния</w:t>
            </w:r>
          </w:p>
          <w:p>
            <w:pPr>
              <w:jc w:val="both"/>
              <w:spacing w:after="0" w:line="240" w:lineRule="auto"/>
              <w:rPr>
                <w:sz w:val="24"/>
                <w:szCs w:val="24"/>
              </w:rPr>
            </w:pPr>
            <w:r>
              <w:rPr>
                <w:rFonts w:ascii="Times New Roman" w:hAnsi="Times New Roman" w:cs="Times New Roman"/>
                <w:color w:val="#000000"/>
                <w:sz w:val="24"/>
                <w:szCs w:val="24"/>
              </w:rPr>
              <w:t> организма спортсмена в различные периоды тренировочного макроцикла.</w:t>
            </w:r>
          </w:p>
          <w:p>
            <w:pPr>
              <w:jc w:val="both"/>
              <w:spacing w:after="0" w:line="240" w:lineRule="auto"/>
              <w:rPr>
                <w:sz w:val="24"/>
                <w:szCs w:val="24"/>
              </w:rPr>
            </w:pPr>
            <w:r>
              <w:rPr>
                <w:rFonts w:ascii="Times New Roman" w:hAnsi="Times New Roman" w:cs="Times New Roman"/>
                <w:color w:val="#000000"/>
                <w:sz w:val="24"/>
                <w:szCs w:val="24"/>
              </w:rPr>
              <w:t> Врачебная оценка спортивной формы. Роль активного и пассивного отдыха</w:t>
            </w:r>
          </w:p>
          <w:p>
            <w:pPr>
              <w:jc w:val="both"/>
              <w:spacing w:after="0" w:line="240" w:lineRule="auto"/>
              <w:rPr>
                <w:sz w:val="24"/>
                <w:szCs w:val="24"/>
              </w:rPr>
            </w:pPr>
            <w:r>
              <w:rPr>
                <w:rFonts w:ascii="Times New Roman" w:hAnsi="Times New Roman" w:cs="Times New Roman"/>
                <w:color w:val="#000000"/>
                <w:sz w:val="24"/>
                <w:szCs w:val="24"/>
              </w:rPr>
              <w:t> в сохранении высокого уровня тренированности, спортивной формы.</w:t>
            </w:r>
          </w:p>
          <w:p>
            <w:pPr>
              <w:jc w:val="both"/>
              <w:spacing w:after="0" w:line="240" w:lineRule="auto"/>
              <w:rPr>
                <w:sz w:val="24"/>
                <w:szCs w:val="24"/>
              </w:rPr>
            </w:pPr>
            <w:r>
              <w:rPr>
                <w:rFonts w:ascii="Times New Roman" w:hAnsi="Times New Roman" w:cs="Times New Roman"/>
                <w:color w:val="#000000"/>
                <w:sz w:val="24"/>
                <w:szCs w:val="24"/>
              </w:rPr>
              <w:t> ВПН при занятиях массовой физической культурой; основные задачи</w:t>
            </w:r>
          </w:p>
          <w:p>
            <w:pPr>
              <w:jc w:val="both"/>
              <w:spacing w:after="0" w:line="240" w:lineRule="auto"/>
              <w:rPr>
                <w:sz w:val="24"/>
                <w:szCs w:val="24"/>
              </w:rPr>
            </w:pPr>
            <w:r>
              <w:rPr>
                <w:rFonts w:ascii="Times New Roman" w:hAnsi="Times New Roman" w:cs="Times New Roman"/>
                <w:color w:val="#000000"/>
                <w:sz w:val="24"/>
                <w:szCs w:val="24"/>
              </w:rPr>
              <w:t> ВПН в массовой физической культуре и наблюдениях за женщинамиспортсменками. Самоконтроль спортсменов.</w:t>
            </w:r>
          </w:p>
          <w:p>
            <w:pPr>
              <w:jc w:val="both"/>
              <w:spacing w:after="0" w:line="240" w:lineRule="auto"/>
              <w:rPr>
                <w:sz w:val="24"/>
                <w:szCs w:val="24"/>
              </w:rPr>
            </w:pPr>
            <w:r>
              <w:rPr>
                <w:rFonts w:ascii="Times New Roman" w:hAnsi="Times New Roman" w:cs="Times New Roman"/>
                <w:color w:val="#000000"/>
                <w:sz w:val="24"/>
                <w:szCs w:val="24"/>
              </w:rPr>
              <w:t> Медицинское обеспечение спортивных соревнований. Антидопинговый</w:t>
            </w:r>
          </w:p>
          <w:p>
            <w:pPr>
              <w:jc w:val="both"/>
              <w:spacing w:after="0" w:line="240" w:lineRule="auto"/>
              <w:rPr>
                <w:sz w:val="24"/>
                <w:szCs w:val="24"/>
              </w:rPr>
            </w:pPr>
            <w:r>
              <w:rPr>
                <w:rFonts w:ascii="Times New Roman" w:hAnsi="Times New Roman" w:cs="Times New Roman"/>
                <w:color w:val="#000000"/>
                <w:sz w:val="24"/>
                <w:szCs w:val="24"/>
              </w:rPr>
              <w:t> контроль на соревнованиях. Группы допинговых препаратов.</w:t>
            </w:r>
          </w:p>
          <w:p>
            <w:pPr>
              <w:jc w:val="both"/>
              <w:spacing w:after="0" w:line="240" w:lineRule="auto"/>
              <w:rPr>
                <w:sz w:val="24"/>
                <w:szCs w:val="24"/>
              </w:rPr>
            </w:pPr>
            <w:r>
              <w:rPr>
                <w:rFonts w:ascii="Times New Roman" w:hAnsi="Times New Roman" w:cs="Times New Roman"/>
                <w:color w:val="#000000"/>
                <w:sz w:val="24"/>
                <w:szCs w:val="24"/>
              </w:rPr>
              <w:t> Патологическое влияние допингов на организм спортсмена. Организация</w:t>
            </w:r>
          </w:p>
          <w:p>
            <w:pPr>
              <w:jc w:val="both"/>
              <w:spacing w:after="0" w:line="240" w:lineRule="auto"/>
              <w:rPr>
                <w:sz w:val="24"/>
                <w:szCs w:val="24"/>
              </w:rPr>
            </w:pPr>
            <w:r>
              <w:rPr>
                <w:rFonts w:ascii="Times New Roman" w:hAnsi="Times New Roman" w:cs="Times New Roman"/>
                <w:color w:val="#000000"/>
                <w:sz w:val="24"/>
                <w:szCs w:val="24"/>
              </w:rPr>
              <w:t> антидопингового контроля. Процедура проведения антидопингового</w:t>
            </w:r>
          </w:p>
          <w:p>
            <w:pPr>
              <w:jc w:val="both"/>
              <w:spacing w:after="0" w:line="240" w:lineRule="auto"/>
              <w:rPr>
                <w:sz w:val="24"/>
                <w:szCs w:val="24"/>
              </w:rPr>
            </w:pPr>
            <w:r>
              <w:rPr>
                <w:rFonts w:ascii="Times New Roman" w:hAnsi="Times New Roman" w:cs="Times New Roman"/>
                <w:color w:val="#000000"/>
                <w:sz w:val="24"/>
                <w:szCs w:val="24"/>
              </w:rPr>
              <w:t> контроля на соревнованиях: отбор спортсменов для контроля, процедура</w:t>
            </w:r>
          </w:p>
          <w:p>
            <w:pPr>
              <w:jc w:val="both"/>
              <w:spacing w:after="0" w:line="240" w:lineRule="auto"/>
              <w:rPr>
                <w:sz w:val="24"/>
                <w:szCs w:val="24"/>
              </w:rPr>
            </w:pPr>
            <w:r>
              <w:rPr>
                <w:rFonts w:ascii="Times New Roman" w:hAnsi="Times New Roman" w:cs="Times New Roman"/>
                <w:color w:val="#000000"/>
                <w:sz w:val="24"/>
                <w:szCs w:val="24"/>
              </w:rPr>
              <w:t> взятия проб, методы анализа проб. Санкции против спортсменов,</w:t>
            </w:r>
          </w:p>
          <w:p>
            <w:pPr>
              <w:jc w:val="both"/>
              <w:spacing w:after="0" w:line="240" w:lineRule="auto"/>
              <w:rPr>
                <w:sz w:val="24"/>
                <w:szCs w:val="24"/>
              </w:rPr>
            </w:pPr>
            <w:r>
              <w:rPr>
                <w:rFonts w:ascii="Times New Roman" w:hAnsi="Times New Roman" w:cs="Times New Roman"/>
                <w:color w:val="#000000"/>
                <w:sz w:val="24"/>
                <w:szCs w:val="24"/>
              </w:rPr>
              <w:t> принимавших допинги.</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Травматизм в спорте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спортивного травматизма. Наиболее частые причины и механизмы спортивных повреждений. Понятие об открытых и закрытых повреждениях, о легких травмах, о травмах средней тяжести и тяжелых. Повреждение тканевых покровов. Виды раневой инфекции. Виды кровотечения, надежные признаки наружного (артериального, венозного, капиллярного) и внутреннего кровотечений. Способы остановки наружного и внутреннего кровотечения (механический, физический, химический, биологический). Доврачебная помощь при повреждениях кожных покровов. Травмы опорно-двигательного аппарата. Первая помощь и меры профилактики. Травмы нервной системы; повреждения периферических нервов (ушиб и растяжение нерва). Сотрясение головного мозга, повреждение спинного мозга. Основные признаки повреждений, доврачебная помощь. Классификация черепно-мозговых травм. Методы ранней диагностики, подходы к лечению. ЧМТ и занятие спортом. Травмы внутренних органов. Повреждения грудной клетки и легких. Повреждения почек и мочевого пузыря; причины и условия повреждений. Повреждения носа: ушиб, перелом носа. Повреждения ушной раковины: надрывы, переломы хряща. Повреждения глаз: ушиб глаз; причины и механизмы повреждений; признаки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Заболевания и патологические состояния у спортсменов при нерациональных занятиях спортом</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заболеваемости среди спортсменов. Наиболее частые причины возникновения заболеваний у спортсменов. Влияние специфики спорта на структуру заболеваемости. Особенности течения заболеваний у спортсменов. Утомление и переутомление. Перетренированность спортсмена. Острые патологические состояния. Понятие о внезапной смерти. Меры неотложной помощи при состояниях, угрожающих жизни спортсмена. Понятие о терминальном состоянии – угасании жизни человека. Общее представление о фазах угасания жизни человека: предагональная, агональная, фазы клинической и биологической смерти. Показания к применению реанимационных мероприятий. Методика проведения непрямого массажа и искусственного дыхания «изо рта в рот» и «изо рта в нос». Признаки эффективного применения реанимационных мероприятий; время прекращения реанимационных мероприятий. Роль тренера (педагога) в профилактике заболеваний, повреждений и патологических состояний у спортсменов.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пробы для оценки уровня функциональной готовности и физической работоспособности спортсмена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Провести функциональные пробы до нагрузки и после нее и дать им оценку:</w:t>
            </w:r>
          </w:p>
          <w:p>
            <w:pPr>
              <w:jc w:val="both"/>
              <w:spacing w:after="0" w:line="240" w:lineRule="auto"/>
              <w:rPr>
                <w:sz w:val="24"/>
                <w:szCs w:val="24"/>
              </w:rPr>
            </w:pPr>
            <w:r>
              <w:rPr>
                <w:rFonts w:ascii="Times New Roman" w:hAnsi="Times New Roman" w:cs="Times New Roman"/>
                <w:color w:val="#000000"/>
                <w:sz w:val="24"/>
                <w:szCs w:val="24"/>
              </w:rPr>
              <w:t> - пробы на вестибулярный аппарат;</w:t>
            </w:r>
          </w:p>
          <w:p>
            <w:pPr>
              <w:jc w:val="both"/>
              <w:spacing w:after="0" w:line="240" w:lineRule="auto"/>
              <w:rPr>
                <w:sz w:val="24"/>
                <w:szCs w:val="24"/>
              </w:rPr>
            </w:pPr>
            <w:r>
              <w:rPr>
                <w:rFonts w:ascii="Times New Roman" w:hAnsi="Times New Roman" w:cs="Times New Roman"/>
                <w:color w:val="#000000"/>
                <w:sz w:val="24"/>
                <w:szCs w:val="24"/>
              </w:rPr>
              <w:t> - оценить остроту зрения и слуха;</w:t>
            </w:r>
          </w:p>
          <w:p>
            <w:pPr>
              <w:jc w:val="both"/>
              <w:spacing w:after="0" w:line="240" w:lineRule="auto"/>
              <w:rPr>
                <w:sz w:val="24"/>
                <w:szCs w:val="24"/>
              </w:rPr>
            </w:pPr>
            <w:r>
              <w:rPr>
                <w:rFonts w:ascii="Times New Roman" w:hAnsi="Times New Roman" w:cs="Times New Roman"/>
                <w:color w:val="#000000"/>
                <w:sz w:val="24"/>
                <w:szCs w:val="24"/>
              </w:rPr>
              <w:t> - координационные пробы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Травматизм в спорте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Подросток, 13 лет, получил травму на уроке физической культуры. Жалуется на боли в правом тазобедренном суставе, вынужденно лежит на спине. Отмечается выраженный лордоз в поясничном отделе, анатомическая длина конечностей одинаковая, правая нога согнута, приведена и ротирована кнутри. Движения в правом тазобедренном суставе ограничены, болезненны, симптом «пружинящего сопротивления» положительный.</w:t>
            </w:r>
          </w:p>
          <w:p>
            <w:pPr>
              <w:jc w:val="both"/>
              <w:spacing w:after="0" w:line="240" w:lineRule="auto"/>
              <w:rPr>
                <w:sz w:val="24"/>
                <w:szCs w:val="24"/>
              </w:rPr>
            </w:pPr>
            <w:r>
              <w:rPr>
                <w:rFonts w:ascii="Times New Roman" w:hAnsi="Times New Roman" w:cs="Times New Roman"/>
                <w:color w:val="#000000"/>
                <w:sz w:val="24"/>
                <w:szCs w:val="24"/>
              </w:rPr>
              <w:t> 1.	Поставьте предварительный диагноз.</w:t>
            </w:r>
          </w:p>
          <w:p>
            <w:pPr>
              <w:jc w:val="both"/>
              <w:spacing w:after="0" w:line="240" w:lineRule="auto"/>
              <w:rPr>
                <w:sz w:val="24"/>
                <w:szCs w:val="24"/>
              </w:rPr>
            </w:pPr>
            <w:r>
              <w:rPr>
                <w:rFonts w:ascii="Times New Roman" w:hAnsi="Times New Roman" w:cs="Times New Roman"/>
                <w:color w:val="#000000"/>
                <w:sz w:val="24"/>
                <w:szCs w:val="24"/>
              </w:rPr>
              <w:t> 2.	Укажите сроки иммобилизации, нагрузки на конечность и восстановления трудоспособности.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«Спортивная медицина» / Денисова Е.С..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медицина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Граевская,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Долматова,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медицина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Человек,</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978-5-906839-52-7.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http://www.iprbookshop.ru/77241.html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медицина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Андриянова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978-5-534-12603-7.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https://urait.ru/bcode/496351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медицина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http://www.iprbookshop.ru/66109.html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Мониторинг</w:t>
            </w:r>
            <w:r>
              <w:rPr/>
              <w:t xml:space="preserve"> </w:t>
            </w:r>
            <w:r>
              <w:rPr>
                <w:rFonts w:ascii="Times New Roman" w:hAnsi="Times New Roman" w:cs="Times New Roman"/>
                <w:color w:val="#000000"/>
                <w:sz w:val="24"/>
                <w:szCs w:val="24"/>
              </w:rPr>
              <w:t>функциональной</w:t>
            </w:r>
            <w:r>
              <w:rPr/>
              <w:t xml:space="preserve"> </w:t>
            </w:r>
            <w:r>
              <w:rPr>
                <w:rFonts w:ascii="Times New Roman" w:hAnsi="Times New Roman" w:cs="Times New Roman"/>
                <w:color w:val="#000000"/>
                <w:sz w:val="24"/>
                <w:szCs w:val="24"/>
              </w:rPr>
              <w:t>подготовленности</w:t>
            </w:r>
            <w:r>
              <w:rPr/>
              <w:t xml:space="preserve"> </w:t>
            </w:r>
            <w:r>
              <w:rPr>
                <w:rFonts w:ascii="Times New Roman" w:hAnsi="Times New Roman" w:cs="Times New Roman"/>
                <w:color w:val="#000000"/>
                <w:sz w:val="24"/>
                <w:szCs w:val="24"/>
              </w:rPr>
              <w:t>юных</w:t>
            </w:r>
            <w:r>
              <w:rPr/>
              <w:t xml:space="preserve"> </w:t>
            </w:r>
            <w:r>
              <w:rPr>
                <w:rFonts w:ascii="Times New Roman" w:hAnsi="Times New Roman" w:cs="Times New Roman"/>
                <w:color w:val="#000000"/>
                <w:sz w:val="24"/>
                <w:szCs w:val="24"/>
              </w:rPr>
              <w:t>спортсменов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резерва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высших</w:t>
            </w:r>
            <w:r>
              <w:rPr/>
              <w:t xml:space="preserve"> </w:t>
            </w:r>
            <w:r>
              <w:rPr>
                <w:rFonts w:ascii="Times New Roman" w:hAnsi="Times New Roman" w:cs="Times New Roman"/>
                <w:color w:val="#000000"/>
                <w:sz w:val="24"/>
                <w:szCs w:val="24"/>
              </w:rPr>
              <w:t>достижений</w:t>
            </w:r>
            <w:r>
              <w:rPr/>
              <w:t xml:space="preserve"> </w:t>
            </w:r>
            <w:r>
              <w:rPr>
                <w:rFonts w:ascii="Times New Roman" w:hAnsi="Times New Roman" w:cs="Times New Roman"/>
                <w:color w:val="#000000"/>
                <w:sz w:val="24"/>
                <w:szCs w:val="24"/>
              </w:rPr>
              <w:t>(этапы</w:t>
            </w:r>
            <w:r>
              <w:rPr/>
              <w:t xml:space="preserve"> </w:t>
            </w:r>
            <w:r>
              <w:rPr>
                <w:rFonts w:ascii="Times New Roman" w:hAnsi="Times New Roman" w:cs="Times New Roman"/>
                <w:color w:val="#000000"/>
                <w:sz w:val="24"/>
                <w:szCs w:val="24"/>
              </w:rPr>
              <w:t>углубленной</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спортивного</w:t>
            </w:r>
            <w:r>
              <w:rPr/>
              <w:t xml:space="preserve"> </w:t>
            </w:r>
            <w:r>
              <w:rPr>
                <w:rFonts w:ascii="Times New Roman" w:hAnsi="Times New Roman" w:cs="Times New Roman"/>
                <w:color w:val="#000000"/>
                <w:sz w:val="24"/>
                <w:szCs w:val="24"/>
              </w:rPr>
              <w:t>совершенствования)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Иорданская,</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Мониторинг</w:t>
            </w:r>
            <w:r>
              <w:rPr/>
              <w:t xml:space="preserve"> </w:t>
            </w:r>
            <w:r>
              <w:rPr>
                <w:rFonts w:ascii="Times New Roman" w:hAnsi="Times New Roman" w:cs="Times New Roman"/>
                <w:color w:val="#000000"/>
                <w:sz w:val="24"/>
                <w:szCs w:val="24"/>
              </w:rPr>
              <w:t>функциональной</w:t>
            </w:r>
            <w:r>
              <w:rPr/>
              <w:t xml:space="preserve"> </w:t>
            </w:r>
            <w:r>
              <w:rPr>
                <w:rFonts w:ascii="Times New Roman" w:hAnsi="Times New Roman" w:cs="Times New Roman"/>
                <w:color w:val="#000000"/>
                <w:sz w:val="24"/>
                <w:szCs w:val="24"/>
              </w:rPr>
              <w:t>подготовленности</w:t>
            </w:r>
            <w:r>
              <w:rPr/>
              <w:t xml:space="preserve"> </w:t>
            </w:r>
            <w:r>
              <w:rPr>
                <w:rFonts w:ascii="Times New Roman" w:hAnsi="Times New Roman" w:cs="Times New Roman"/>
                <w:color w:val="#000000"/>
                <w:sz w:val="24"/>
                <w:szCs w:val="24"/>
              </w:rPr>
              <w:t>юных</w:t>
            </w:r>
            <w:r>
              <w:rPr/>
              <w:t xml:space="preserve"> </w:t>
            </w:r>
            <w:r>
              <w:rPr>
                <w:rFonts w:ascii="Times New Roman" w:hAnsi="Times New Roman" w:cs="Times New Roman"/>
                <w:color w:val="#000000"/>
                <w:sz w:val="24"/>
                <w:szCs w:val="24"/>
              </w:rPr>
              <w:t>спортсменов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резерва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высших</w:t>
            </w:r>
            <w:r>
              <w:rPr/>
              <w:t xml:space="preserve"> </w:t>
            </w:r>
            <w:r>
              <w:rPr>
                <w:rFonts w:ascii="Times New Roman" w:hAnsi="Times New Roman" w:cs="Times New Roman"/>
                <w:color w:val="#000000"/>
                <w:sz w:val="24"/>
                <w:szCs w:val="24"/>
              </w:rPr>
              <w:t>достижений</w:t>
            </w:r>
            <w:r>
              <w:rPr/>
              <w:t xml:space="preserve"> </w:t>
            </w:r>
            <w:r>
              <w:rPr>
                <w:rFonts w:ascii="Times New Roman" w:hAnsi="Times New Roman" w:cs="Times New Roman"/>
                <w:color w:val="#000000"/>
                <w:sz w:val="24"/>
                <w:szCs w:val="24"/>
              </w:rPr>
              <w:t>(этапы</w:t>
            </w:r>
            <w:r>
              <w:rPr/>
              <w:t xml:space="preserve"> </w:t>
            </w:r>
            <w:r>
              <w:rPr>
                <w:rFonts w:ascii="Times New Roman" w:hAnsi="Times New Roman" w:cs="Times New Roman"/>
                <w:color w:val="#000000"/>
                <w:sz w:val="24"/>
                <w:szCs w:val="24"/>
              </w:rPr>
              <w:t>углубленной</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спортивного</w:t>
            </w:r>
            <w:r>
              <w:rPr/>
              <w:t xml:space="preserve"> </w:t>
            </w:r>
            <w:r>
              <w:rPr>
                <w:rFonts w:ascii="Times New Roman" w:hAnsi="Times New Roman" w:cs="Times New Roman"/>
                <w:color w:val="#000000"/>
                <w:sz w:val="24"/>
                <w:szCs w:val="24"/>
              </w:rPr>
              <w:t>совершенствования)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978-5-907225-39-8.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http://www.iprbookshop.ru/104664.html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7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174.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2022-2023_ФГОС3++2022_Бак-ЗФО-ПО(ФК)(22)_plx_Спортивная медицина</dc:title>
  <dc:creator>FastReport.NET</dc:creator>
</cp:coreProperties>
</file>